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3669" w:rsidRPr="004D141C" w:rsidRDefault="00FF3669" w:rsidP="00FF3669">
      <w:pPr>
        <w:rPr>
          <w:sz w:val="22"/>
          <w:szCs w:val="22"/>
        </w:rPr>
      </w:pPr>
      <w:bookmarkStart w:id="0" w:name="_GoBack"/>
      <w:bookmarkEnd w:id="0"/>
    </w:p>
    <w:p w:rsidR="00541C04" w:rsidRDefault="00541C04" w:rsidP="00541C04">
      <w:pPr>
        <w:spacing w:after="160" w:line="256" w:lineRule="auto"/>
        <w:rPr>
          <w:rFonts w:ascii="Gadugi" w:eastAsia="Calibri" w:hAnsi="Gadugi"/>
          <w:sz w:val="22"/>
          <w:szCs w:val="22"/>
        </w:rPr>
      </w:pPr>
    </w:p>
    <w:p w:rsidR="00541C04" w:rsidRPr="00541C04" w:rsidRDefault="00541C04" w:rsidP="00541C04">
      <w:pPr>
        <w:spacing w:after="160" w:line="256" w:lineRule="auto"/>
        <w:rPr>
          <w:rFonts w:ascii="Gadugi" w:eastAsia="Calibri" w:hAnsi="Gadugi"/>
          <w:sz w:val="22"/>
          <w:szCs w:val="22"/>
        </w:rPr>
      </w:pPr>
      <w:r w:rsidRPr="00541C04">
        <w:rPr>
          <w:rFonts w:ascii="Gadugi" w:eastAsia="Calibri" w:hAnsi="Gadugi"/>
          <w:sz w:val="22"/>
          <w:szCs w:val="22"/>
        </w:rPr>
        <w:t xml:space="preserve">It is estimated that the annual incidence of sudden sensorineural hearing loss is 1 in 5000 people or about 4000 new cases per year in the US. </w:t>
      </w:r>
      <w:r w:rsidRPr="00541C04">
        <w:rPr>
          <w:rFonts w:ascii="Gadugi" w:eastAsia="Calibri" w:hAnsi="Gadugi"/>
          <w:sz w:val="22"/>
          <w:szCs w:val="22"/>
          <w:vertAlign w:val="superscript"/>
        </w:rPr>
        <w:t>1</w:t>
      </w:r>
      <w:r w:rsidRPr="00541C04">
        <w:rPr>
          <w:rFonts w:ascii="Gadugi" w:eastAsia="Calibri" w:hAnsi="Gadugi"/>
          <w:sz w:val="22"/>
          <w:szCs w:val="22"/>
        </w:rPr>
        <w:t xml:space="preserve"> </w:t>
      </w:r>
    </w:p>
    <w:p w:rsidR="00541C04" w:rsidRPr="00541C04" w:rsidRDefault="00541C04" w:rsidP="00541C04">
      <w:pPr>
        <w:spacing w:after="160" w:line="256" w:lineRule="auto"/>
        <w:rPr>
          <w:rFonts w:ascii="Gadugi" w:eastAsia="Calibri" w:hAnsi="Gadugi"/>
          <w:sz w:val="22"/>
          <w:szCs w:val="22"/>
          <w:vertAlign w:val="superscript"/>
        </w:rPr>
      </w:pPr>
      <w:r w:rsidRPr="00541C04">
        <w:rPr>
          <w:rFonts w:ascii="Gadugi" w:eastAsia="Calibri" w:hAnsi="Gadugi"/>
          <w:sz w:val="22"/>
          <w:szCs w:val="22"/>
        </w:rPr>
        <w:t>Sudden sensorineural hearing loss is defined as a rapid onset of hearing loss over a 72-hour period. It usually occurs in one ear and can be associated with other symptoms such as dizziness and ringing in the ear (tinnitus). It can affect people at any age, but it is most common in adults between 50-60 years of age.</w:t>
      </w:r>
      <w:r w:rsidRPr="00541C04">
        <w:rPr>
          <w:rFonts w:ascii="Gadugi" w:eastAsia="Calibri" w:hAnsi="Gadugi"/>
          <w:sz w:val="22"/>
          <w:szCs w:val="22"/>
          <w:vertAlign w:val="superscript"/>
        </w:rPr>
        <w:t xml:space="preserve">2  </w:t>
      </w:r>
      <w:r w:rsidRPr="00541C04">
        <w:rPr>
          <w:rFonts w:ascii="Gadugi" w:eastAsia="Calibri" w:hAnsi="Gadugi"/>
          <w:b/>
          <w:sz w:val="22"/>
          <w:szCs w:val="22"/>
        </w:rPr>
        <w:t xml:space="preserve"> Sudden sensorineural hearing loss is a serious condition and should be treated as a medical emergency. </w:t>
      </w:r>
    </w:p>
    <w:p w:rsidR="00541C04" w:rsidRPr="00541C04" w:rsidRDefault="00541C04" w:rsidP="00541C04">
      <w:pPr>
        <w:spacing w:after="160" w:line="256" w:lineRule="auto"/>
        <w:rPr>
          <w:rFonts w:ascii="Gadugi" w:eastAsia="Calibri" w:hAnsi="Gadugi"/>
          <w:sz w:val="22"/>
          <w:szCs w:val="22"/>
        </w:rPr>
      </w:pPr>
      <w:r w:rsidRPr="00541C04">
        <w:rPr>
          <w:rFonts w:ascii="Gadugi" w:eastAsia="Calibri" w:hAnsi="Gadugi"/>
          <w:sz w:val="22"/>
          <w:szCs w:val="22"/>
        </w:rPr>
        <w:t xml:space="preserve">A comprehensive hearing test performed by an audiologist can help to diagnose sudden sensorineural hearing loss. In addition, a thorough work up performed by an Ear, Nose, and Throat physician is necessary. Further testing may include an MRI, blood tests, and balance tests. </w:t>
      </w:r>
    </w:p>
    <w:p w:rsidR="00541C04" w:rsidRPr="00541C04" w:rsidRDefault="00541C04" w:rsidP="00541C04">
      <w:pPr>
        <w:spacing w:after="160" w:line="256" w:lineRule="auto"/>
        <w:rPr>
          <w:rFonts w:ascii="Gadugi" w:eastAsia="Calibri" w:hAnsi="Gadugi"/>
          <w:b/>
          <w:sz w:val="22"/>
          <w:szCs w:val="22"/>
        </w:rPr>
      </w:pPr>
      <w:r w:rsidRPr="00541C04">
        <w:rPr>
          <w:rFonts w:ascii="Gadugi" w:eastAsia="Calibri" w:hAnsi="Gadugi"/>
          <w:b/>
          <w:sz w:val="22"/>
          <w:szCs w:val="22"/>
        </w:rPr>
        <w:t>Causes of sudden sensorineural hearing loss.</w:t>
      </w:r>
    </w:p>
    <w:p w:rsidR="00541C04" w:rsidRDefault="00541C04" w:rsidP="00541C04">
      <w:pPr>
        <w:spacing w:after="160" w:line="256" w:lineRule="auto"/>
        <w:rPr>
          <w:rFonts w:ascii="Gadugi" w:eastAsia="Calibri" w:hAnsi="Gadugi"/>
          <w:sz w:val="22"/>
          <w:szCs w:val="22"/>
        </w:rPr>
      </w:pPr>
      <w:r w:rsidRPr="00541C04">
        <w:rPr>
          <w:rFonts w:ascii="Gadugi" w:eastAsia="Calibri" w:hAnsi="Gadugi"/>
          <w:sz w:val="22"/>
          <w:szCs w:val="22"/>
        </w:rPr>
        <w:t xml:space="preserve">Ninety percent of sudden sensorineural hearing loss cases are idiopathic, meaning the cause is unknown. It is suspected that there may be an injury to the hearing organ (cochlea) that causes swelling or blockage of blood flow. Many cases of sudden sensorineural loss happen after a person has suffered from a viral or bacterial infection. </w:t>
      </w:r>
      <w:r w:rsidRPr="00541C04">
        <w:rPr>
          <w:rFonts w:ascii="Gadugi" w:eastAsia="Calibri" w:hAnsi="Gadugi"/>
          <w:sz w:val="22"/>
          <w:szCs w:val="22"/>
          <w:vertAlign w:val="superscript"/>
        </w:rPr>
        <w:t>1, 2</w:t>
      </w:r>
      <w:r w:rsidRPr="00541C04">
        <w:rPr>
          <w:rFonts w:ascii="Gadugi" w:eastAsia="Calibri" w:hAnsi="Gadugi"/>
          <w:sz w:val="22"/>
          <w:szCs w:val="22"/>
        </w:rPr>
        <w:t xml:space="preserve"> Other reported causes of sudden sensorineural hearing loss include </w:t>
      </w:r>
    </w:p>
    <w:p w:rsidR="00541C04" w:rsidRDefault="00541C04" w:rsidP="00541C04">
      <w:pPr>
        <w:spacing w:after="160" w:line="256" w:lineRule="auto"/>
        <w:rPr>
          <w:rFonts w:ascii="Gadugi" w:eastAsia="Calibri" w:hAnsi="Gadugi"/>
          <w:sz w:val="22"/>
          <w:szCs w:val="22"/>
        </w:rPr>
      </w:pPr>
    </w:p>
    <w:p w:rsidR="00541C04" w:rsidRDefault="00541C04" w:rsidP="00541C04">
      <w:pPr>
        <w:spacing w:after="160" w:line="256" w:lineRule="auto"/>
        <w:rPr>
          <w:rFonts w:ascii="Gadugi" w:eastAsia="Calibri" w:hAnsi="Gadugi"/>
          <w:sz w:val="22"/>
          <w:szCs w:val="22"/>
        </w:rPr>
      </w:pPr>
    </w:p>
    <w:p w:rsidR="00541C04" w:rsidRDefault="00541C04" w:rsidP="00541C04">
      <w:pPr>
        <w:spacing w:after="160" w:line="256" w:lineRule="auto"/>
        <w:rPr>
          <w:rFonts w:ascii="Gadugi" w:eastAsia="Calibri" w:hAnsi="Gadugi"/>
          <w:sz w:val="22"/>
          <w:szCs w:val="22"/>
        </w:rPr>
      </w:pPr>
    </w:p>
    <w:p w:rsidR="00541C04" w:rsidRPr="00541C04" w:rsidRDefault="00541C04" w:rsidP="00541C04">
      <w:pPr>
        <w:spacing w:after="160" w:line="256" w:lineRule="auto"/>
        <w:rPr>
          <w:rFonts w:ascii="Gadugi" w:eastAsia="Calibri" w:hAnsi="Gadugi"/>
          <w:sz w:val="22"/>
          <w:szCs w:val="22"/>
        </w:rPr>
      </w:pPr>
      <w:r w:rsidRPr="00541C04">
        <w:rPr>
          <w:rFonts w:ascii="Gadugi" w:eastAsia="Calibri" w:hAnsi="Gadugi"/>
          <w:sz w:val="22"/>
          <w:szCs w:val="22"/>
        </w:rPr>
        <w:t>autoimmune disease, lime disease, acoustic neuromas and multiple sclerosis.</w:t>
      </w:r>
    </w:p>
    <w:p w:rsidR="00541C04" w:rsidRPr="00541C04" w:rsidRDefault="00541C04" w:rsidP="00541C04">
      <w:pPr>
        <w:spacing w:after="160" w:line="256" w:lineRule="auto"/>
        <w:rPr>
          <w:rFonts w:ascii="Gadugi" w:eastAsia="Calibri" w:hAnsi="Gadugi"/>
          <w:b/>
          <w:sz w:val="22"/>
          <w:szCs w:val="22"/>
        </w:rPr>
      </w:pPr>
      <w:r w:rsidRPr="00541C04">
        <w:rPr>
          <w:rFonts w:ascii="Gadugi" w:eastAsia="Calibri" w:hAnsi="Gadugi"/>
          <w:b/>
          <w:sz w:val="22"/>
          <w:szCs w:val="22"/>
        </w:rPr>
        <w:t>Treatment of sudden sensorineural hearing loss</w:t>
      </w:r>
    </w:p>
    <w:p w:rsidR="00541C04" w:rsidRPr="00541C04" w:rsidRDefault="00541C04" w:rsidP="00541C04">
      <w:pPr>
        <w:spacing w:after="160" w:line="256" w:lineRule="auto"/>
        <w:rPr>
          <w:rFonts w:ascii="Gadugi" w:eastAsia="Calibri" w:hAnsi="Gadugi"/>
          <w:sz w:val="22"/>
          <w:szCs w:val="22"/>
        </w:rPr>
      </w:pPr>
      <w:r w:rsidRPr="00541C04">
        <w:rPr>
          <w:rFonts w:ascii="Gadugi" w:eastAsia="Calibri" w:hAnsi="Gadugi"/>
          <w:sz w:val="22"/>
          <w:szCs w:val="22"/>
        </w:rPr>
        <w:t xml:space="preserve">Medical treatment should be obtained as soon as possible to better the prognosis of sudden sensorineural hearing loss. The most common treatment is a course of corticosteroids such as oral prednisone and/or intra-tympanic steroid injections. The majority of people with sudden sensorineural hearing loss will recover some degree of the loss and small percentage of people will have symptoms that worsen. </w:t>
      </w:r>
      <w:r w:rsidRPr="00541C04">
        <w:rPr>
          <w:rFonts w:ascii="Gadugi" w:eastAsia="Calibri" w:hAnsi="Gadugi"/>
          <w:sz w:val="22"/>
          <w:szCs w:val="22"/>
          <w:vertAlign w:val="superscript"/>
        </w:rPr>
        <w:t>2,3</w:t>
      </w:r>
    </w:p>
    <w:p w:rsidR="00541C04" w:rsidRPr="00541C04" w:rsidRDefault="00541C04" w:rsidP="00541C04">
      <w:pPr>
        <w:spacing w:after="160" w:line="256" w:lineRule="auto"/>
        <w:rPr>
          <w:rFonts w:ascii="Gadugi" w:eastAsia="Calibri" w:hAnsi="Gadugi"/>
          <w:sz w:val="22"/>
          <w:szCs w:val="22"/>
        </w:rPr>
      </w:pPr>
      <w:r w:rsidRPr="00541C04">
        <w:rPr>
          <w:rFonts w:ascii="Gadugi" w:eastAsia="Calibri" w:hAnsi="Gadugi"/>
          <w:sz w:val="22"/>
          <w:szCs w:val="22"/>
        </w:rPr>
        <w:t>After treatment, if hearing</w:t>
      </w:r>
      <w:r w:rsidRPr="00541C04">
        <w:rPr>
          <w:rFonts w:ascii="Gadugi" w:eastAsia="Calibri" w:hAnsi="Gadugi"/>
          <w:color w:val="333333"/>
          <w:sz w:val="22"/>
          <w:szCs w:val="22"/>
        </w:rPr>
        <w:t xml:space="preserve"> </w:t>
      </w:r>
      <w:r w:rsidRPr="00541C04">
        <w:rPr>
          <w:rFonts w:ascii="Gadugi" w:eastAsia="Calibri" w:hAnsi="Gadugi"/>
          <w:sz w:val="22"/>
          <w:szCs w:val="22"/>
        </w:rPr>
        <w:t xml:space="preserve">loss remains, then hearing aids, implantable devices and/or assistive listening technology can help manage the residual hearing loss. </w:t>
      </w:r>
      <w:r w:rsidRPr="00541C04">
        <w:rPr>
          <w:rFonts w:ascii="Gadugi" w:eastAsia="Calibri" w:hAnsi="Gadugi"/>
          <w:color w:val="333333"/>
          <w:sz w:val="22"/>
          <w:szCs w:val="22"/>
        </w:rPr>
        <w:t xml:space="preserve"> </w:t>
      </w:r>
    </w:p>
    <w:p w:rsidR="00541C04" w:rsidRPr="00541C04" w:rsidRDefault="00541C04" w:rsidP="00541C04">
      <w:pPr>
        <w:spacing w:after="160" w:line="256" w:lineRule="auto"/>
        <w:rPr>
          <w:rFonts w:ascii="Gadugi" w:eastAsia="Calibri" w:hAnsi="Gadugi"/>
          <w:sz w:val="22"/>
          <w:szCs w:val="22"/>
        </w:rPr>
      </w:pPr>
      <w:r w:rsidRPr="00541C04">
        <w:rPr>
          <w:rFonts w:ascii="Gadugi" w:eastAsia="Calibri" w:hAnsi="Gadugi"/>
          <w:sz w:val="22"/>
          <w:szCs w:val="22"/>
        </w:rPr>
        <w:t xml:space="preserve">If you suspect that you may have sudden sensorineural hearing loss, seek medical help right away. </w:t>
      </w:r>
    </w:p>
    <w:p w:rsidR="00541C04" w:rsidRPr="00541C04" w:rsidRDefault="00541C04" w:rsidP="00541C04">
      <w:pPr>
        <w:spacing w:after="160" w:line="256" w:lineRule="auto"/>
        <w:rPr>
          <w:rFonts w:ascii="Gadugi" w:eastAsia="Calibri" w:hAnsi="Gadugi"/>
          <w:b/>
          <w:sz w:val="22"/>
          <w:szCs w:val="22"/>
        </w:rPr>
      </w:pPr>
      <w:r w:rsidRPr="00541C04">
        <w:rPr>
          <w:rFonts w:ascii="Gadugi" w:eastAsia="Calibri" w:hAnsi="Gadugi"/>
          <w:b/>
          <w:sz w:val="22"/>
          <w:szCs w:val="22"/>
        </w:rPr>
        <w:t xml:space="preserve">The role of an audiologist </w:t>
      </w:r>
    </w:p>
    <w:p w:rsidR="00541C04" w:rsidRPr="00541C04" w:rsidRDefault="00541C04" w:rsidP="00541C04">
      <w:pPr>
        <w:shd w:val="clear" w:color="auto" w:fill="FFFFFF"/>
        <w:rPr>
          <w:rFonts w:ascii="Gadugi" w:eastAsia="Calibri" w:hAnsi="Gadugi"/>
          <w:sz w:val="22"/>
          <w:szCs w:val="22"/>
        </w:rPr>
      </w:pPr>
      <w:r w:rsidRPr="00541C04">
        <w:rPr>
          <w:rFonts w:ascii="Gadugi" w:eastAsia="Calibri" w:hAnsi="Gadugi"/>
          <w:sz w:val="22"/>
          <w:szCs w:val="22"/>
        </w:rPr>
        <w:t xml:space="preserve">Audiologists identify and diagnose the type and degree of hearing loss and work closely with physicians as an important part of the management team.  </w:t>
      </w:r>
    </w:p>
    <w:p w:rsidR="00541C04" w:rsidRPr="00541C04" w:rsidRDefault="00541C04" w:rsidP="00541C04">
      <w:pPr>
        <w:shd w:val="clear" w:color="auto" w:fill="FFFFFF"/>
        <w:rPr>
          <w:rFonts w:ascii="Gadugi" w:eastAsia="Calibri" w:hAnsi="Gadugi"/>
          <w:sz w:val="22"/>
          <w:szCs w:val="22"/>
        </w:rPr>
      </w:pPr>
    </w:p>
    <w:p w:rsidR="00541C04" w:rsidRPr="00541C04" w:rsidRDefault="00541C04" w:rsidP="00541C04">
      <w:pPr>
        <w:shd w:val="clear" w:color="auto" w:fill="FFFFFF"/>
        <w:rPr>
          <w:rFonts w:ascii="Gadugi" w:eastAsia="Calibri" w:hAnsi="Gadugi"/>
          <w:sz w:val="22"/>
          <w:szCs w:val="22"/>
        </w:rPr>
      </w:pPr>
      <w:r w:rsidRPr="00541C04">
        <w:rPr>
          <w:rFonts w:ascii="Gadugi" w:eastAsia="Calibri" w:hAnsi="Gadugi"/>
          <w:sz w:val="22"/>
          <w:szCs w:val="22"/>
        </w:rPr>
        <w:t>Think you may have a hearing loss?</w:t>
      </w:r>
    </w:p>
    <w:p w:rsidR="00541C04" w:rsidRPr="00541C04" w:rsidRDefault="00541C04" w:rsidP="00541C04">
      <w:pPr>
        <w:shd w:val="clear" w:color="auto" w:fill="FFFFFF"/>
        <w:rPr>
          <w:rFonts w:ascii="Gadugi" w:eastAsia="Calibri" w:hAnsi="Gadugi"/>
          <w:sz w:val="22"/>
          <w:szCs w:val="22"/>
        </w:rPr>
      </w:pPr>
      <w:r w:rsidRPr="00541C04">
        <w:rPr>
          <w:rFonts w:ascii="Gadugi" w:eastAsia="Calibri" w:hAnsi="Gadugi"/>
          <w:sz w:val="22"/>
          <w:szCs w:val="22"/>
        </w:rPr>
        <w:t xml:space="preserve">Click on the Find an Audiologist link at </w:t>
      </w:r>
    </w:p>
    <w:p w:rsidR="00541C04" w:rsidRPr="00541C04" w:rsidRDefault="00541C04" w:rsidP="00541C04">
      <w:pPr>
        <w:shd w:val="clear" w:color="auto" w:fill="FFFFFF"/>
        <w:rPr>
          <w:rFonts w:ascii="Gadugi" w:eastAsia="Calibri" w:hAnsi="Gadugi"/>
          <w:sz w:val="22"/>
          <w:szCs w:val="22"/>
        </w:rPr>
      </w:pPr>
      <w:hyperlink r:id="rId8" w:history="1">
        <w:r w:rsidRPr="00541C04">
          <w:rPr>
            <w:rFonts w:ascii="Gadugi" w:eastAsia="Calibri" w:hAnsi="Gadugi"/>
            <w:color w:val="0563C1"/>
            <w:sz w:val="22"/>
            <w:szCs w:val="22"/>
            <w:u w:val="single"/>
          </w:rPr>
          <w:t>www.audiology.org</w:t>
        </w:r>
      </w:hyperlink>
      <w:r w:rsidRPr="00541C04">
        <w:rPr>
          <w:rFonts w:ascii="Gadugi" w:eastAsia="Calibri" w:hAnsi="Gadugi"/>
          <w:sz w:val="22"/>
          <w:szCs w:val="22"/>
        </w:rPr>
        <w:t xml:space="preserve"> to locate and set up an appointment with an Audiologist in your area</w:t>
      </w:r>
    </w:p>
    <w:p w:rsidR="00541C04" w:rsidRPr="00541C04" w:rsidRDefault="00541C04" w:rsidP="00541C04">
      <w:pPr>
        <w:spacing w:after="160" w:line="256" w:lineRule="auto"/>
        <w:rPr>
          <w:rFonts w:ascii="Gadugi" w:eastAsia="Calibri" w:hAnsi="Gadugi"/>
          <w:b/>
          <w:sz w:val="22"/>
          <w:szCs w:val="22"/>
        </w:rPr>
      </w:pPr>
    </w:p>
    <w:p w:rsidR="00541C04" w:rsidRPr="00541C04" w:rsidRDefault="00541C04" w:rsidP="00541C04">
      <w:pPr>
        <w:spacing w:after="160" w:line="256" w:lineRule="auto"/>
        <w:rPr>
          <w:rFonts w:ascii="Gadugi" w:eastAsia="Calibri" w:hAnsi="Gadugi"/>
          <w:sz w:val="22"/>
          <w:szCs w:val="22"/>
          <w:u w:val="single"/>
        </w:rPr>
      </w:pPr>
      <w:r w:rsidRPr="00541C04">
        <w:rPr>
          <w:rFonts w:ascii="Gadugi" w:eastAsia="Calibri" w:hAnsi="Gadugi"/>
          <w:sz w:val="22"/>
          <w:szCs w:val="22"/>
          <w:u w:val="single"/>
        </w:rPr>
        <w:t>References</w:t>
      </w:r>
    </w:p>
    <w:p w:rsidR="00541C04" w:rsidRDefault="00541C04" w:rsidP="00541C04">
      <w:pPr>
        <w:rPr>
          <w:rFonts w:ascii="Gadugi" w:eastAsia="Calibri" w:hAnsi="Gadugi"/>
          <w:sz w:val="22"/>
          <w:szCs w:val="22"/>
        </w:rPr>
      </w:pPr>
      <w:r w:rsidRPr="00541C04">
        <w:rPr>
          <w:rFonts w:ascii="Gadugi" w:eastAsia="Calibri" w:hAnsi="Gadugi"/>
          <w:sz w:val="22"/>
          <w:szCs w:val="22"/>
        </w:rPr>
        <w:t>Sudden Deafness NIH Pub. No. 00-4757 July 2013</w:t>
      </w:r>
    </w:p>
    <w:p w:rsidR="00541C04" w:rsidRPr="00541C04" w:rsidRDefault="00541C04" w:rsidP="00541C04">
      <w:pPr>
        <w:rPr>
          <w:rFonts w:ascii="Gadugi" w:eastAsia="Calibri" w:hAnsi="Gadugi"/>
          <w:sz w:val="22"/>
          <w:szCs w:val="22"/>
        </w:rPr>
      </w:pPr>
      <w:r w:rsidRPr="00541C04">
        <w:rPr>
          <w:rFonts w:ascii="Gadugi" w:eastAsia="Calibri" w:hAnsi="Gadugi"/>
          <w:sz w:val="22"/>
          <w:szCs w:val="22"/>
        </w:rPr>
        <w:t xml:space="preserve">Wazen and </w:t>
      </w:r>
      <w:r w:rsidRPr="00541C04">
        <w:rPr>
          <w:rFonts w:ascii="Gadugi" w:eastAsia="Calibri" w:hAnsi="Gadugi"/>
          <w:bCs/>
          <w:sz w:val="22"/>
          <w:szCs w:val="22"/>
        </w:rPr>
        <w:t xml:space="preserve">Ghossaini; </w:t>
      </w:r>
      <w:r w:rsidRPr="00541C04">
        <w:rPr>
          <w:rFonts w:ascii="Gadugi" w:eastAsia="Calibri" w:hAnsi="Gadugi"/>
          <w:sz w:val="22"/>
          <w:szCs w:val="22"/>
        </w:rPr>
        <w:t>Hearing Review, December 2003, Sudden Sensorineural Hearing Loss special issue;</w:t>
      </w:r>
    </w:p>
    <w:p w:rsidR="00541C04" w:rsidRPr="00541C04" w:rsidRDefault="00541C04" w:rsidP="00541C04">
      <w:pPr>
        <w:keepNext/>
        <w:keepLines/>
        <w:shd w:val="clear" w:color="auto" w:fill="FFFFFF"/>
        <w:outlineLvl w:val="0"/>
        <w:rPr>
          <w:rFonts w:ascii="Gadugi" w:eastAsia="Calibri" w:hAnsi="Gadugi"/>
          <w:sz w:val="22"/>
          <w:szCs w:val="22"/>
        </w:rPr>
      </w:pPr>
      <w:r w:rsidRPr="00541C04">
        <w:rPr>
          <w:rFonts w:ascii="Gadugi" w:eastAsia="Calibri" w:hAnsi="Gadugi"/>
          <w:sz w:val="22"/>
          <w:szCs w:val="22"/>
        </w:rPr>
        <w:t xml:space="preserve">Kuhnn et al; Sudden Sensorineural Hearing Loss; September 2011; A Review of Diagnosis, Treatment, and Prognosis. </w:t>
      </w:r>
    </w:p>
    <w:p w:rsidR="00541C04" w:rsidRPr="00541C04" w:rsidRDefault="00541C04" w:rsidP="00541C04">
      <w:pPr>
        <w:spacing w:after="160" w:line="256" w:lineRule="auto"/>
        <w:rPr>
          <w:rFonts w:ascii="Gadugi" w:eastAsia="Calibri" w:hAnsi="Gadugi"/>
          <w:sz w:val="22"/>
          <w:szCs w:val="22"/>
        </w:rPr>
      </w:pPr>
    </w:p>
    <w:p w:rsidR="00A377BB" w:rsidRPr="00541C04" w:rsidRDefault="00A377BB" w:rsidP="004D141C">
      <w:pPr>
        <w:outlineLvl w:val="0"/>
        <w:rPr>
          <w:rFonts w:ascii="Gadugi" w:hAnsi="Gadugi"/>
          <w:b/>
          <w:sz w:val="22"/>
          <w:szCs w:val="22"/>
        </w:rPr>
      </w:pPr>
    </w:p>
    <w:p w:rsidR="007311F7" w:rsidRPr="00541C04" w:rsidRDefault="007311F7" w:rsidP="004D141C">
      <w:pPr>
        <w:pStyle w:val="ListParagraph"/>
        <w:tabs>
          <w:tab w:val="left" w:pos="630"/>
        </w:tabs>
        <w:spacing w:after="0" w:line="240" w:lineRule="auto"/>
        <w:ind w:left="630"/>
        <w:rPr>
          <w:rFonts w:ascii="Gadugi" w:hAnsi="Gadugi"/>
        </w:rPr>
      </w:pPr>
    </w:p>
    <w:sectPr w:rsidR="007311F7" w:rsidRPr="00541C04" w:rsidSect="003429F9">
      <w:headerReference w:type="first" r:id="rId9"/>
      <w:footerReference w:type="first" r:id="rId10"/>
      <w:pgSz w:w="12240" w:h="15840"/>
      <w:pgMar w:top="1440" w:right="1440" w:bottom="1440" w:left="1440" w:header="432" w:footer="720" w:gutter="0"/>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C5173" w:rsidRDefault="00DC5173">
      <w:r>
        <w:separator/>
      </w:r>
    </w:p>
  </w:endnote>
  <w:endnote w:type="continuationSeparator" w:id="0">
    <w:p w:rsidR="00DC5173" w:rsidRDefault="00DC51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Tahoma">
    <w:panose1 w:val="020B0804030504040204"/>
    <w:charset w:val="00"/>
    <w:family w:val="swiss"/>
    <w:pitch w:val="variable"/>
    <w:sig w:usb0="E1002EFF" w:usb1="C000605B" w:usb2="00000029" w:usb3="00000000" w:csb0="000101FF" w:csb1="00000000"/>
  </w:font>
  <w:font w:name="Gadugi">
    <w:altName w:val="Plantagenet Cherokee"/>
    <w:panose1 w:val="020B0604020202020204"/>
    <w:charset w:val="00"/>
    <w:family w:val="swiss"/>
    <w:pitch w:val="variable"/>
    <w:sig w:usb0="00000003" w:usb1="00000000" w:usb2="00003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129D" w:rsidRDefault="002035E5">
    <w:pPr>
      <w:pStyle w:val="Footer"/>
    </w:pPr>
    <w:r>
      <w:rPr>
        <w:noProof/>
      </w:rPr>
      <w:drawing>
        <wp:anchor distT="0" distB="0" distL="114300" distR="114300" simplePos="0" relativeHeight="251658240" behindDoc="0" locked="0" layoutInCell="1" allowOverlap="0">
          <wp:simplePos x="0" y="0"/>
          <wp:positionH relativeFrom="page">
            <wp:align>center</wp:align>
          </wp:positionH>
          <wp:positionV relativeFrom="page">
            <wp:posOffset>9317990</wp:posOffset>
          </wp:positionV>
          <wp:extent cx="6858000" cy="279400"/>
          <wp:effectExtent l="0" t="0" r="0" b="0"/>
          <wp:wrapSquare wrapText="bothSides"/>
          <wp:docPr id="5" name="Picture 5" descr="Letterhead-Bottom"/>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Letterhead-Bottom"/>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0" cy="2794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C5173" w:rsidRDefault="00DC5173">
      <w:r>
        <w:separator/>
      </w:r>
    </w:p>
  </w:footnote>
  <w:footnote w:type="continuationSeparator" w:id="0">
    <w:p w:rsidR="00DC5173" w:rsidRDefault="00DC51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129D" w:rsidRDefault="002035E5">
    <w:pPr>
      <w:pStyle w:val="Header"/>
    </w:pPr>
    <w:r>
      <w:rPr>
        <w:noProof/>
      </w:rPr>
      <w:drawing>
        <wp:anchor distT="0" distB="0" distL="114300" distR="114300" simplePos="0" relativeHeight="251657216" behindDoc="0" locked="1" layoutInCell="1" allowOverlap="0">
          <wp:simplePos x="0" y="0"/>
          <wp:positionH relativeFrom="page">
            <wp:align>center</wp:align>
          </wp:positionH>
          <wp:positionV relativeFrom="paragraph">
            <wp:posOffset>283210</wp:posOffset>
          </wp:positionV>
          <wp:extent cx="6845300" cy="685800"/>
          <wp:effectExtent l="0" t="0" r="0" b="0"/>
          <wp:wrapSquare wrapText="bothSides"/>
          <wp:docPr id="4" name="Picture 4" descr="Letterhead-Top(20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Letterhead-Top(201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45300" cy="6858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B2CDB"/>
    <w:multiLevelType w:val="hybridMultilevel"/>
    <w:tmpl w:val="F16EC9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3686D03"/>
    <w:multiLevelType w:val="hybridMultilevel"/>
    <w:tmpl w:val="A6FED5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EFA403A"/>
    <w:multiLevelType w:val="hybridMultilevel"/>
    <w:tmpl w:val="5C78F3C8"/>
    <w:lvl w:ilvl="0" w:tplc="56964FC2">
      <w:start w:val="1"/>
      <w:numFmt w:val="bullet"/>
      <w:lvlText w:val=""/>
      <w:lvlJc w:val="left"/>
      <w:pPr>
        <w:tabs>
          <w:tab w:val="num" w:pos="360"/>
        </w:tabs>
        <w:ind w:left="360" w:hanging="360"/>
      </w:pPr>
      <w:rPr>
        <w:rFonts w:ascii="Symbol" w:hAnsi="Symbol" w:hint="default"/>
      </w:rPr>
    </w:lvl>
    <w:lvl w:ilvl="1" w:tplc="0409000D">
      <w:start w:val="1"/>
      <w:numFmt w:val="bullet"/>
      <w:lvlText w:val=""/>
      <w:lvlJc w:val="left"/>
      <w:pPr>
        <w:tabs>
          <w:tab w:val="num" w:pos="1080"/>
        </w:tabs>
        <w:ind w:left="1080" w:hanging="360"/>
      </w:pPr>
      <w:rPr>
        <w:rFonts w:ascii="Wingdings" w:hAnsi="Wingding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3DA505C"/>
    <w:multiLevelType w:val="hybridMultilevel"/>
    <w:tmpl w:val="DE32AFAE"/>
    <w:lvl w:ilvl="0" w:tplc="598A943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8E23D23"/>
    <w:multiLevelType w:val="hybridMultilevel"/>
    <w:tmpl w:val="69A8C2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93254BF"/>
    <w:multiLevelType w:val="hybridMultilevel"/>
    <w:tmpl w:val="F18C29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C3D7618"/>
    <w:multiLevelType w:val="hybridMultilevel"/>
    <w:tmpl w:val="57FE4772"/>
    <w:lvl w:ilvl="0" w:tplc="8A708734">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1EC1D18"/>
    <w:multiLevelType w:val="hybridMultilevel"/>
    <w:tmpl w:val="C504BE74"/>
    <w:lvl w:ilvl="0" w:tplc="0409000B">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Arial"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A384E8F"/>
    <w:multiLevelType w:val="hybridMultilevel"/>
    <w:tmpl w:val="79120934"/>
    <w:lvl w:ilvl="0" w:tplc="43EE52AE">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432D17"/>
    <w:multiLevelType w:val="hybridMultilevel"/>
    <w:tmpl w:val="1C2E6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A81756"/>
    <w:multiLevelType w:val="hybridMultilevel"/>
    <w:tmpl w:val="7214E6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07B08D0"/>
    <w:multiLevelType w:val="hybridMultilevel"/>
    <w:tmpl w:val="326E28B6"/>
    <w:lvl w:ilvl="0" w:tplc="04090003">
      <w:start w:val="1"/>
      <w:numFmt w:val="bullet"/>
      <w:lvlText w:val="o"/>
      <w:lvlJc w:val="left"/>
      <w:pPr>
        <w:tabs>
          <w:tab w:val="num" w:pos="1080"/>
        </w:tabs>
        <w:ind w:left="1080" w:hanging="360"/>
      </w:pPr>
      <w:rPr>
        <w:rFonts w:ascii="Courier New" w:hAnsi="Courier New" w:cs="Arial" w:hint="default"/>
      </w:rPr>
    </w:lvl>
    <w:lvl w:ilvl="1" w:tplc="04090003">
      <w:start w:val="1"/>
      <w:numFmt w:val="bullet"/>
      <w:lvlText w:val="o"/>
      <w:lvlJc w:val="left"/>
      <w:pPr>
        <w:tabs>
          <w:tab w:val="num" w:pos="1800"/>
        </w:tabs>
        <w:ind w:left="1800" w:hanging="360"/>
      </w:pPr>
      <w:rPr>
        <w:rFonts w:ascii="Courier New" w:hAnsi="Courier New" w:cs="Aria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Aria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Aria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30805C66"/>
    <w:multiLevelType w:val="hybridMultilevel"/>
    <w:tmpl w:val="56AC81B4"/>
    <w:lvl w:ilvl="0" w:tplc="56964FC2">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2DF57C1"/>
    <w:multiLevelType w:val="hybridMultilevel"/>
    <w:tmpl w:val="91726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3A4095"/>
    <w:multiLevelType w:val="hybridMultilevel"/>
    <w:tmpl w:val="8A8A377E"/>
    <w:lvl w:ilvl="0" w:tplc="56964FC2">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Arial"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388E510C"/>
    <w:multiLevelType w:val="hybridMultilevel"/>
    <w:tmpl w:val="0BA4D0B4"/>
    <w:lvl w:ilvl="0" w:tplc="56964FC2">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Arial"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3CD20078"/>
    <w:multiLevelType w:val="hybridMultilevel"/>
    <w:tmpl w:val="78B89A74"/>
    <w:lvl w:ilvl="0" w:tplc="04090003">
      <w:start w:val="1"/>
      <w:numFmt w:val="bullet"/>
      <w:lvlText w:val="o"/>
      <w:lvlJc w:val="left"/>
      <w:pPr>
        <w:tabs>
          <w:tab w:val="num" w:pos="1080"/>
        </w:tabs>
        <w:ind w:left="1080" w:hanging="360"/>
      </w:pPr>
      <w:rPr>
        <w:rFonts w:ascii="Courier New" w:hAnsi="Courier New" w:cs="Arial" w:hint="default"/>
      </w:rPr>
    </w:lvl>
    <w:lvl w:ilvl="1" w:tplc="04090003">
      <w:start w:val="1"/>
      <w:numFmt w:val="bullet"/>
      <w:lvlText w:val="o"/>
      <w:lvlJc w:val="left"/>
      <w:pPr>
        <w:tabs>
          <w:tab w:val="num" w:pos="1800"/>
        </w:tabs>
        <w:ind w:left="1800" w:hanging="360"/>
      </w:pPr>
      <w:rPr>
        <w:rFonts w:ascii="Courier New" w:hAnsi="Courier New" w:cs="Arial"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3FDB6C13"/>
    <w:multiLevelType w:val="hybridMultilevel"/>
    <w:tmpl w:val="45843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827D5A"/>
    <w:multiLevelType w:val="hybridMultilevel"/>
    <w:tmpl w:val="6400ED54"/>
    <w:lvl w:ilvl="0" w:tplc="56964FC2">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4811704D"/>
    <w:multiLevelType w:val="hybridMultilevel"/>
    <w:tmpl w:val="F148F7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91C74DA"/>
    <w:multiLevelType w:val="hybridMultilevel"/>
    <w:tmpl w:val="621C6086"/>
    <w:lvl w:ilvl="0" w:tplc="56964FC2">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9475E7C"/>
    <w:multiLevelType w:val="hybridMultilevel"/>
    <w:tmpl w:val="290E8220"/>
    <w:lvl w:ilvl="0" w:tplc="086EC8CA">
      <w:start w:val="1"/>
      <w:numFmt w:val="bullet"/>
      <w:lvlText w:val=""/>
      <w:lvlJc w:val="left"/>
      <w:pPr>
        <w:tabs>
          <w:tab w:val="num" w:pos="360"/>
        </w:tabs>
        <w:ind w:left="360" w:hanging="360"/>
      </w:pPr>
      <w:rPr>
        <w:rFonts w:ascii="Wingdings" w:hAnsi="Wingdings" w:hint="default"/>
        <w:color w:val="auto"/>
      </w:rPr>
    </w:lvl>
    <w:lvl w:ilvl="1" w:tplc="04090003" w:tentative="1">
      <w:start w:val="1"/>
      <w:numFmt w:val="bullet"/>
      <w:lvlText w:val="o"/>
      <w:lvlJc w:val="left"/>
      <w:pPr>
        <w:tabs>
          <w:tab w:val="num" w:pos="1080"/>
        </w:tabs>
        <w:ind w:left="1080" w:hanging="360"/>
      </w:pPr>
      <w:rPr>
        <w:rFonts w:ascii="Courier New" w:hAnsi="Courier New"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4C7E3DD0"/>
    <w:multiLevelType w:val="hybridMultilevel"/>
    <w:tmpl w:val="2696C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F1C3375"/>
    <w:multiLevelType w:val="hybridMultilevel"/>
    <w:tmpl w:val="63900C50"/>
    <w:lvl w:ilvl="0" w:tplc="56964FC2">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508F5727"/>
    <w:multiLevelType w:val="hybridMultilevel"/>
    <w:tmpl w:val="AF7A8054"/>
    <w:lvl w:ilvl="0" w:tplc="56964FC2">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513B074A"/>
    <w:multiLevelType w:val="hybridMultilevel"/>
    <w:tmpl w:val="F684EC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342547B"/>
    <w:multiLevelType w:val="hybridMultilevel"/>
    <w:tmpl w:val="69D80190"/>
    <w:lvl w:ilvl="0" w:tplc="56964FC2">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Arial"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537E50A5"/>
    <w:multiLevelType w:val="hybridMultilevel"/>
    <w:tmpl w:val="22DA4838"/>
    <w:lvl w:ilvl="0" w:tplc="7B365E20">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42E4346"/>
    <w:multiLevelType w:val="hybridMultilevel"/>
    <w:tmpl w:val="4DAE920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54A20836"/>
    <w:multiLevelType w:val="hybridMultilevel"/>
    <w:tmpl w:val="643CE90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Arial"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5DD86F9A"/>
    <w:multiLevelType w:val="hybridMultilevel"/>
    <w:tmpl w:val="2A8A71A6"/>
    <w:lvl w:ilvl="0" w:tplc="04090003">
      <w:start w:val="1"/>
      <w:numFmt w:val="bullet"/>
      <w:lvlText w:val="o"/>
      <w:lvlJc w:val="left"/>
      <w:pPr>
        <w:ind w:left="740" w:hanging="360"/>
      </w:pPr>
      <w:rPr>
        <w:rFonts w:ascii="Courier New" w:hAnsi="Courier New" w:cs="Courier New" w:hint="default"/>
      </w:rPr>
    </w:lvl>
    <w:lvl w:ilvl="1" w:tplc="04090003">
      <w:start w:val="1"/>
      <w:numFmt w:val="bullet"/>
      <w:lvlText w:val="o"/>
      <w:lvlJc w:val="left"/>
      <w:pPr>
        <w:ind w:left="1460" w:hanging="360"/>
      </w:pPr>
      <w:rPr>
        <w:rFonts w:ascii="Courier New" w:hAnsi="Courier New" w:cs="Courier New" w:hint="default"/>
      </w:rPr>
    </w:lvl>
    <w:lvl w:ilvl="2" w:tplc="04090005">
      <w:start w:val="1"/>
      <w:numFmt w:val="bullet"/>
      <w:lvlText w:val=""/>
      <w:lvlJc w:val="left"/>
      <w:pPr>
        <w:ind w:left="2180" w:hanging="360"/>
      </w:pPr>
      <w:rPr>
        <w:rFonts w:ascii="Wingdings" w:hAnsi="Wingdings" w:hint="default"/>
      </w:rPr>
    </w:lvl>
    <w:lvl w:ilvl="3" w:tplc="04090001">
      <w:start w:val="1"/>
      <w:numFmt w:val="bullet"/>
      <w:lvlText w:val=""/>
      <w:lvlJc w:val="left"/>
      <w:pPr>
        <w:ind w:left="2900" w:hanging="360"/>
      </w:pPr>
      <w:rPr>
        <w:rFonts w:ascii="Symbol" w:hAnsi="Symbol" w:hint="default"/>
      </w:rPr>
    </w:lvl>
    <w:lvl w:ilvl="4" w:tplc="04090003">
      <w:start w:val="1"/>
      <w:numFmt w:val="bullet"/>
      <w:lvlText w:val="o"/>
      <w:lvlJc w:val="left"/>
      <w:pPr>
        <w:ind w:left="3620" w:hanging="360"/>
      </w:pPr>
      <w:rPr>
        <w:rFonts w:ascii="Courier New" w:hAnsi="Courier New" w:cs="Courier New" w:hint="default"/>
      </w:rPr>
    </w:lvl>
    <w:lvl w:ilvl="5" w:tplc="04090005">
      <w:start w:val="1"/>
      <w:numFmt w:val="bullet"/>
      <w:lvlText w:val=""/>
      <w:lvlJc w:val="left"/>
      <w:pPr>
        <w:ind w:left="4340" w:hanging="360"/>
      </w:pPr>
      <w:rPr>
        <w:rFonts w:ascii="Wingdings" w:hAnsi="Wingdings" w:hint="default"/>
      </w:rPr>
    </w:lvl>
    <w:lvl w:ilvl="6" w:tplc="04090001">
      <w:start w:val="1"/>
      <w:numFmt w:val="bullet"/>
      <w:lvlText w:val=""/>
      <w:lvlJc w:val="left"/>
      <w:pPr>
        <w:ind w:left="5060" w:hanging="360"/>
      </w:pPr>
      <w:rPr>
        <w:rFonts w:ascii="Symbol" w:hAnsi="Symbol" w:hint="default"/>
      </w:rPr>
    </w:lvl>
    <w:lvl w:ilvl="7" w:tplc="04090003">
      <w:start w:val="1"/>
      <w:numFmt w:val="bullet"/>
      <w:lvlText w:val="o"/>
      <w:lvlJc w:val="left"/>
      <w:pPr>
        <w:ind w:left="5780" w:hanging="360"/>
      </w:pPr>
      <w:rPr>
        <w:rFonts w:ascii="Courier New" w:hAnsi="Courier New" w:cs="Courier New" w:hint="default"/>
      </w:rPr>
    </w:lvl>
    <w:lvl w:ilvl="8" w:tplc="04090005">
      <w:start w:val="1"/>
      <w:numFmt w:val="bullet"/>
      <w:lvlText w:val=""/>
      <w:lvlJc w:val="left"/>
      <w:pPr>
        <w:ind w:left="6500" w:hanging="360"/>
      </w:pPr>
      <w:rPr>
        <w:rFonts w:ascii="Wingdings" w:hAnsi="Wingdings" w:hint="default"/>
      </w:rPr>
    </w:lvl>
  </w:abstractNum>
  <w:abstractNum w:abstractNumId="31" w15:restartNumberingAfterBreak="0">
    <w:nsid w:val="6122317A"/>
    <w:multiLevelType w:val="hybridMultilevel"/>
    <w:tmpl w:val="984885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68892945"/>
    <w:multiLevelType w:val="hybridMultilevel"/>
    <w:tmpl w:val="86A269A0"/>
    <w:lvl w:ilvl="0" w:tplc="97062B46">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6A260847"/>
    <w:multiLevelType w:val="hybridMultilevel"/>
    <w:tmpl w:val="80F009A2"/>
    <w:lvl w:ilvl="0" w:tplc="56964FC2">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Arial"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6A37133F"/>
    <w:multiLevelType w:val="hybridMultilevel"/>
    <w:tmpl w:val="04080DC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B0618F5"/>
    <w:multiLevelType w:val="hybridMultilevel"/>
    <w:tmpl w:val="60725ADC"/>
    <w:lvl w:ilvl="0" w:tplc="04090003">
      <w:start w:val="1"/>
      <w:numFmt w:val="bullet"/>
      <w:lvlText w:val="o"/>
      <w:lvlJc w:val="left"/>
      <w:pPr>
        <w:tabs>
          <w:tab w:val="num" w:pos="1080"/>
        </w:tabs>
        <w:ind w:left="1080" w:hanging="360"/>
      </w:pPr>
      <w:rPr>
        <w:rFonts w:ascii="Courier New" w:hAnsi="Courier New" w:cs="Arial" w:hint="default"/>
      </w:rPr>
    </w:lvl>
    <w:lvl w:ilvl="1" w:tplc="0409000D">
      <w:start w:val="1"/>
      <w:numFmt w:val="bullet"/>
      <w:lvlText w:val=""/>
      <w:lvlJc w:val="left"/>
      <w:pPr>
        <w:tabs>
          <w:tab w:val="num" w:pos="1800"/>
        </w:tabs>
        <w:ind w:left="1800" w:hanging="360"/>
      </w:pPr>
      <w:rPr>
        <w:rFonts w:ascii="Wingdings" w:hAnsi="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Aria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Aria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6B6132C6"/>
    <w:multiLevelType w:val="hybridMultilevel"/>
    <w:tmpl w:val="0ED20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1C568B7"/>
    <w:multiLevelType w:val="hybridMultilevel"/>
    <w:tmpl w:val="1C0E9F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270156D"/>
    <w:multiLevelType w:val="hybridMultilevel"/>
    <w:tmpl w:val="664E2F20"/>
    <w:lvl w:ilvl="0" w:tplc="04090003">
      <w:start w:val="1"/>
      <w:numFmt w:val="bullet"/>
      <w:lvlText w:val="o"/>
      <w:lvlJc w:val="left"/>
      <w:pPr>
        <w:tabs>
          <w:tab w:val="num" w:pos="1080"/>
        </w:tabs>
        <w:ind w:left="1080" w:hanging="360"/>
      </w:pPr>
      <w:rPr>
        <w:rFonts w:ascii="Courier New" w:hAnsi="Courier New" w:cs="Arial" w:hint="default"/>
      </w:rPr>
    </w:lvl>
    <w:lvl w:ilvl="1" w:tplc="56964FC2">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Aria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Aria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9" w15:restartNumberingAfterBreak="0">
    <w:nsid w:val="72F02FD2"/>
    <w:multiLevelType w:val="hybridMultilevel"/>
    <w:tmpl w:val="9884ADB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731A6EA3"/>
    <w:multiLevelType w:val="singleLevel"/>
    <w:tmpl w:val="0409000F"/>
    <w:lvl w:ilvl="0">
      <w:start w:val="1"/>
      <w:numFmt w:val="decimal"/>
      <w:lvlText w:val="%1."/>
      <w:lvlJc w:val="left"/>
      <w:pPr>
        <w:tabs>
          <w:tab w:val="num" w:pos="360"/>
        </w:tabs>
        <w:ind w:left="360" w:hanging="360"/>
      </w:pPr>
    </w:lvl>
  </w:abstractNum>
  <w:abstractNum w:abstractNumId="41" w15:restartNumberingAfterBreak="0">
    <w:nsid w:val="7BDB5ECA"/>
    <w:multiLevelType w:val="hybridMultilevel"/>
    <w:tmpl w:val="86366C2E"/>
    <w:lvl w:ilvl="0" w:tplc="56964FC2">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Arial" w:hint="default"/>
      </w:rPr>
    </w:lvl>
    <w:lvl w:ilvl="2" w:tplc="0409000D">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27"/>
  </w:num>
  <w:num w:numId="2">
    <w:abstractNumId w:val="16"/>
  </w:num>
  <w:num w:numId="3">
    <w:abstractNumId w:val="7"/>
  </w:num>
  <w:num w:numId="4">
    <w:abstractNumId w:val="15"/>
  </w:num>
  <w:num w:numId="5">
    <w:abstractNumId w:val="20"/>
  </w:num>
  <w:num w:numId="6">
    <w:abstractNumId w:val="38"/>
  </w:num>
  <w:num w:numId="7">
    <w:abstractNumId w:val="33"/>
  </w:num>
  <w:num w:numId="8">
    <w:abstractNumId w:val="14"/>
  </w:num>
  <w:num w:numId="9">
    <w:abstractNumId w:val="23"/>
  </w:num>
  <w:num w:numId="10">
    <w:abstractNumId w:val="18"/>
  </w:num>
  <w:num w:numId="11">
    <w:abstractNumId w:val="12"/>
  </w:num>
  <w:num w:numId="12">
    <w:abstractNumId w:val="26"/>
  </w:num>
  <w:num w:numId="13">
    <w:abstractNumId w:val="24"/>
  </w:num>
  <w:num w:numId="14">
    <w:abstractNumId w:val="11"/>
  </w:num>
  <w:num w:numId="15">
    <w:abstractNumId w:val="21"/>
  </w:num>
  <w:num w:numId="16">
    <w:abstractNumId w:val="8"/>
  </w:num>
  <w:num w:numId="17">
    <w:abstractNumId w:val="35"/>
  </w:num>
  <w:num w:numId="18">
    <w:abstractNumId w:val="2"/>
  </w:num>
  <w:num w:numId="19">
    <w:abstractNumId w:val="29"/>
  </w:num>
  <w:num w:numId="20">
    <w:abstractNumId w:val="41"/>
  </w:num>
  <w:num w:numId="21">
    <w:abstractNumId w:val="25"/>
  </w:num>
  <w:num w:numId="22">
    <w:abstractNumId w:val="40"/>
  </w:num>
  <w:num w:numId="23">
    <w:abstractNumId w:val="37"/>
  </w:num>
  <w:num w:numId="24">
    <w:abstractNumId w:val="19"/>
    <w:lvlOverride w:ilvl="0"/>
    <w:lvlOverride w:ilvl="1"/>
    <w:lvlOverride w:ilvl="2"/>
    <w:lvlOverride w:ilvl="3"/>
    <w:lvlOverride w:ilvl="4"/>
    <w:lvlOverride w:ilvl="5"/>
    <w:lvlOverride w:ilvl="6"/>
    <w:lvlOverride w:ilvl="7"/>
    <w:lvlOverride w:ilvl="8"/>
  </w:num>
  <w:num w:numId="25">
    <w:abstractNumId w:val="31"/>
    <w:lvlOverride w:ilvl="0"/>
    <w:lvlOverride w:ilvl="1"/>
    <w:lvlOverride w:ilvl="2"/>
    <w:lvlOverride w:ilvl="3"/>
    <w:lvlOverride w:ilvl="4"/>
    <w:lvlOverride w:ilvl="5"/>
    <w:lvlOverride w:ilvl="6"/>
    <w:lvlOverride w:ilvl="7"/>
    <w:lvlOverride w:ilvl="8"/>
  </w:num>
  <w:num w:numId="26">
    <w:abstractNumId w:val="1"/>
    <w:lvlOverride w:ilvl="0"/>
    <w:lvlOverride w:ilvl="1"/>
    <w:lvlOverride w:ilvl="2"/>
    <w:lvlOverride w:ilvl="3"/>
    <w:lvlOverride w:ilvl="4"/>
    <w:lvlOverride w:ilvl="5"/>
    <w:lvlOverride w:ilvl="6"/>
    <w:lvlOverride w:ilvl="7"/>
    <w:lvlOverride w:ilvl="8"/>
  </w:num>
  <w:num w:numId="27">
    <w:abstractNumId w:val="5"/>
    <w:lvlOverride w:ilvl="0"/>
    <w:lvlOverride w:ilvl="1"/>
    <w:lvlOverride w:ilvl="2"/>
    <w:lvlOverride w:ilvl="3"/>
    <w:lvlOverride w:ilvl="4"/>
    <w:lvlOverride w:ilvl="5"/>
    <w:lvlOverride w:ilvl="6"/>
    <w:lvlOverride w:ilvl="7"/>
    <w:lvlOverride w:ilvl="8"/>
  </w:num>
  <w:num w:numId="28">
    <w:abstractNumId w:val="4"/>
    <w:lvlOverride w:ilvl="0"/>
    <w:lvlOverride w:ilvl="1"/>
    <w:lvlOverride w:ilvl="2"/>
    <w:lvlOverride w:ilvl="3"/>
    <w:lvlOverride w:ilvl="4"/>
    <w:lvlOverride w:ilvl="5"/>
    <w:lvlOverride w:ilvl="6"/>
    <w:lvlOverride w:ilvl="7"/>
    <w:lvlOverride w:ilvl="8"/>
  </w:num>
  <w:num w:numId="29">
    <w:abstractNumId w:val="6"/>
    <w:lvlOverride w:ilvl="0"/>
    <w:lvlOverride w:ilvl="1"/>
    <w:lvlOverride w:ilvl="2"/>
    <w:lvlOverride w:ilvl="3"/>
    <w:lvlOverride w:ilvl="4"/>
    <w:lvlOverride w:ilvl="5"/>
    <w:lvlOverride w:ilvl="6"/>
    <w:lvlOverride w:ilvl="7"/>
    <w:lvlOverride w:ilvl="8"/>
  </w:num>
  <w:num w:numId="30">
    <w:abstractNumId w:val="32"/>
    <w:lvlOverride w:ilvl="0"/>
    <w:lvlOverride w:ilvl="1"/>
    <w:lvlOverride w:ilvl="2"/>
    <w:lvlOverride w:ilvl="3"/>
    <w:lvlOverride w:ilvl="4"/>
    <w:lvlOverride w:ilvl="5"/>
    <w:lvlOverride w:ilvl="6"/>
    <w:lvlOverride w:ilvl="7"/>
    <w:lvlOverride w:ilvl="8"/>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num>
  <w:num w:numId="33">
    <w:abstractNumId w:val="30"/>
  </w:num>
  <w:num w:numId="34">
    <w:abstractNumId w:val="1"/>
  </w:num>
  <w:num w:numId="35">
    <w:abstractNumId w:val="0"/>
  </w:num>
  <w:num w:numId="36">
    <w:abstractNumId w:val="36"/>
  </w:num>
  <w:num w:numId="37">
    <w:abstractNumId w:val="28"/>
  </w:num>
  <w:num w:numId="38">
    <w:abstractNumId w:val="9"/>
  </w:num>
  <w:num w:numId="39">
    <w:abstractNumId w:val="17"/>
  </w:num>
  <w:num w:numId="40">
    <w:abstractNumId w:val="22"/>
  </w:num>
  <w:num w:numId="41">
    <w:abstractNumId w:val="39"/>
  </w:num>
  <w:num w:numId="42">
    <w:abstractNumId w:val="34"/>
  </w:num>
  <w:num w:numId="43">
    <w:abstractNumId w:val="13"/>
  </w:num>
  <w:num w:numId="4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FC3"/>
    <w:rsid w:val="000C7997"/>
    <w:rsid w:val="0010129D"/>
    <w:rsid w:val="002035E5"/>
    <w:rsid w:val="002770FD"/>
    <w:rsid w:val="003429F9"/>
    <w:rsid w:val="003A4EE2"/>
    <w:rsid w:val="004D141C"/>
    <w:rsid w:val="00541C04"/>
    <w:rsid w:val="00557A73"/>
    <w:rsid w:val="005802A8"/>
    <w:rsid w:val="005C137C"/>
    <w:rsid w:val="0061354C"/>
    <w:rsid w:val="00614121"/>
    <w:rsid w:val="006F0718"/>
    <w:rsid w:val="007311F7"/>
    <w:rsid w:val="0077463C"/>
    <w:rsid w:val="007847B7"/>
    <w:rsid w:val="00785C55"/>
    <w:rsid w:val="00887302"/>
    <w:rsid w:val="00980D02"/>
    <w:rsid w:val="00A36EDD"/>
    <w:rsid w:val="00A377BB"/>
    <w:rsid w:val="00A50DD0"/>
    <w:rsid w:val="00A86204"/>
    <w:rsid w:val="00BD22ED"/>
    <w:rsid w:val="00C34BD0"/>
    <w:rsid w:val="00C63E74"/>
    <w:rsid w:val="00D75509"/>
    <w:rsid w:val="00DA5A30"/>
    <w:rsid w:val="00DC5173"/>
    <w:rsid w:val="00E03B1C"/>
    <w:rsid w:val="00E91300"/>
    <w:rsid w:val="00EB7B11"/>
    <w:rsid w:val="00F00975"/>
    <w:rsid w:val="00F42129"/>
    <w:rsid w:val="00F70EAC"/>
    <w:rsid w:val="00FF36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7495CD84-FFD2-A44D-945B-35C4E66AA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Hyperlink">
    <w:name w:val="Hyperlink"/>
    <w:rPr>
      <w:color w:val="0000FF"/>
      <w:u w:val="single"/>
    </w:rPr>
  </w:style>
  <w:style w:type="character" w:customStyle="1" w:styleId="apple-style-span">
    <w:name w:val="apple-style-span"/>
    <w:basedOn w:val="DefaultParagraphFont"/>
    <w:rsid w:val="002A595A"/>
  </w:style>
  <w:style w:type="paragraph" w:styleId="MediumGrid1-Accent2">
    <w:name w:val="Medium Grid 1 Accent 2"/>
    <w:basedOn w:val="Normal"/>
    <w:uiPriority w:val="34"/>
    <w:qFormat/>
    <w:rsid w:val="002A595A"/>
    <w:pPr>
      <w:ind w:left="720"/>
      <w:contextualSpacing/>
    </w:pPr>
    <w:rPr>
      <w:rFonts w:eastAsia="Calibri"/>
    </w:rPr>
  </w:style>
  <w:style w:type="paragraph" w:styleId="NormalWeb">
    <w:name w:val="Normal (Web)"/>
    <w:basedOn w:val="Normal"/>
    <w:uiPriority w:val="99"/>
    <w:rsid w:val="008F0F26"/>
    <w:pPr>
      <w:spacing w:beforeLines="1" w:afterLines="1"/>
    </w:pPr>
    <w:rPr>
      <w:rFonts w:ascii="Times" w:hAnsi="Times"/>
      <w:sz w:val="20"/>
      <w:szCs w:val="20"/>
    </w:rPr>
  </w:style>
  <w:style w:type="character" w:styleId="CommentReference">
    <w:name w:val="annotation reference"/>
    <w:uiPriority w:val="99"/>
    <w:unhideWhenUsed/>
    <w:rsid w:val="007311F7"/>
    <w:rPr>
      <w:sz w:val="16"/>
      <w:szCs w:val="16"/>
    </w:rPr>
  </w:style>
  <w:style w:type="paragraph" w:styleId="CommentText">
    <w:name w:val="annotation text"/>
    <w:basedOn w:val="Normal"/>
    <w:link w:val="CommentTextChar"/>
    <w:uiPriority w:val="99"/>
    <w:unhideWhenUsed/>
    <w:rsid w:val="007311F7"/>
    <w:pPr>
      <w:spacing w:after="160"/>
    </w:pPr>
    <w:rPr>
      <w:rFonts w:ascii="Calibri" w:hAnsi="Calibri"/>
      <w:sz w:val="20"/>
      <w:szCs w:val="20"/>
    </w:rPr>
  </w:style>
  <w:style w:type="character" w:customStyle="1" w:styleId="CommentTextChar">
    <w:name w:val="Comment Text Char"/>
    <w:link w:val="CommentText"/>
    <w:uiPriority w:val="99"/>
    <w:rsid w:val="007311F7"/>
    <w:rPr>
      <w:rFonts w:ascii="Calibri" w:hAnsi="Calibri"/>
    </w:rPr>
  </w:style>
  <w:style w:type="paragraph" w:styleId="BalloonText">
    <w:name w:val="Balloon Text"/>
    <w:basedOn w:val="Normal"/>
    <w:link w:val="BalloonTextChar"/>
    <w:rsid w:val="007311F7"/>
    <w:rPr>
      <w:rFonts w:ascii="Tahoma" w:hAnsi="Tahoma" w:cs="Tahoma"/>
      <w:sz w:val="16"/>
      <w:szCs w:val="16"/>
    </w:rPr>
  </w:style>
  <w:style w:type="character" w:customStyle="1" w:styleId="BalloonTextChar">
    <w:name w:val="Balloon Text Char"/>
    <w:link w:val="BalloonText"/>
    <w:rsid w:val="007311F7"/>
    <w:rPr>
      <w:rFonts w:ascii="Tahoma" w:hAnsi="Tahoma" w:cs="Tahoma"/>
      <w:sz w:val="16"/>
      <w:szCs w:val="16"/>
    </w:rPr>
  </w:style>
  <w:style w:type="paragraph" w:styleId="ListParagraph">
    <w:name w:val="List Paragraph"/>
    <w:basedOn w:val="Normal"/>
    <w:uiPriority w:val="34"/>
    <w:qFormat/>
    <w:rsid w:val="003429F9"/>
    <w:pPr>
      <w:spacing w:after="160" w:line="259" w:lineRule="auto"/>
      <w:ind w:left="720"/>
      <w:contextualSpacing/>
    </w:pPr>
    <w:rPr>
      <w:rFonts w:ascii="Calibri" w:hAnsi="Calibri"/>
      <w:sz w:val="22"/>
      <w:szCs w:val="22"/>
    </w:rPr>
  </w:style>
  <w:style w:type="paragraph" w:styleId="EndnoteText">
    <w:name w:val="endnote text"/>
    <w:basedOn w:val="Normal"/>
    <w:link w:val="EndnoteTextChar"/>
    <w:rsid w:val="003429F9"/>
    <w:rPr>
      <w:sz w:val="20"/>
      <w:szCs w:val="20"/>
    </w:rPr>
  </w:style>
  <w:style w:type="character" w:customStyle="1" w:styleId="EndnoteTextChar">
    <w:name w:val="Endnote Text Char"/>
    <w:basedOn w:val="DefaultParagraphFont"/>
    <w:link w:val="EndnoteText"/>
    <w:rsid w:val="003429F9"/>
  </w:style>
  <w:style w:type="character" w:styleId="EndnoteReference">
    <w:name w:val="endnote reference"/>
    <w:rsid w:val="003429F9"/>
    <w:rPr>
      <w:vertAlign w:val="superscript"/>
    </w:rPr>
  </w:style>
  <w:style w:type="character" w:customStyle="1" w:styleId="FooterChar">
    <w:name w:val="Footer Char"/>
    <w:link w:val="Footer"/>
    <w:uiPriority w:val="99"/>
    <w:rsid w:val="003429F9"/>
    <w:rPr>
      <w:sz w:val="24"/>
      <w:szCs w:val="24"/>
    </w:rPr>
  </w:style>
  <w:style w:type="paragraph" w:customStyle="1" w:styleId="paragraph">
    <w:name w:val="paragraph"/>
    <w:basedOn w:val="Normal"/>
    <w:rsid w:val="00E03B1C"/>
    <w:pPr>
      <w:spacing w:before="100" w:beforeAutospacing="1" w:after="100" w:afterAutospacing="1"/>
    </w:pPr>
  </w:style>
  <w:style w:type="character" w:customStyle="1" w:styleId="normaltextrun">
    <w:name w:val="normaltextrun"/>
    <w:rsid w:val="00E03B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025289">
      <w:bodyDiv w:val="1"/>
      <w:marLeft w:val="0"/>
      <w:marRight w:val="0"/>
      <w:marTop w:val="0"/>
      <w:marBottom w:val="0"/>
      <w:divBdr>
        <w:top w:val="none" w:sz="0" w:space="0" w:color="auto"/>
        <w:left w:val="none" w:sz="0" w:space="0" w:color="auto"/>
        <w:bottom w:val="none" w:sz="0" w:space="0" w:color="auto"/>
        <w:right w:val="none" w:sz="0" w:space="0" w:color="auto"/>
      </w:divBdr>
    </w:div>
    <w:div w:id="53504405">
      <w:bodyDiv w:val="1"/>
      <w:marLeft w:val="0"/>
      <w:marRight w:val="0"/>
      <w:marTop w:val="0"/>
      <w:marBottom w:val="0"/>
      <w:divBdr>
        <w:top w:val="none" w:sz="0" w:space="0" w:color="auto"/>
        <w:left w:val="none" w:sz="0" w:space="0" w:color="auto"/>
        <w:bottom w:val="none" w:sz="0" w:space="0" w:color="auto"/>
        <w:right w:val="none" w:sz="0" w:space="0" w:color="auto"/>
      </w:divBdr>
    </w:div>
    <w:div w:id="354118669">
      <w:bodyDiv w:val="1"/>
      <w:marLeft w:val="0"/>
      <w:marRight w:val="0"/>
      <w:marTop w:val="0"/>
      <w:marBottom w:val="0"/>
      <w:divBdr>
        <w:top w:val="none" w:sz="0" w:space="0" w:color="auto"/>
        <w:left w:val="none" w:sz="0" w:space="0" w:color="auto"/>
        <w:bottom w:val="none" w:sz="0" w:space="0" w:color="auto"/>
        <w:right w:val="none" w:sz="0" w:space="0" w:color="auto"/>
      </w:divBdr>
    </w:div>
    <w:div w:id="537471806">
      <w:bodyDiv w:val="1"/>
      <w:marLeft w:val="0"/>
      <w:marRight w:val="0"/>
      <w:marTop w:val="0"/>
      <w:marBottom w:val="0"/>
      <w:divBdr>
        <w:top w:val="none" w:sz="0" w:space="0" w:color="auto"/>
        <w:left w:val="none" w:sz="0" w:space="0" w:color="auto"/>
        <w:bottom w:val="none" w:sz="0" w:space="0" w:color="auto"/>
        <w:right w:val="none" w:sz="0" w:space="0" w:color="auto"/>
      </w:divBdr>
    </w:div>
    <w:div w:id="627904303">
      <w:bodyDiv w:val="1"/>
      <w:marLeft w:val="0"/>
      <w:marRight w:val="0"/>
      <w:marTop w:val="0"/>
      <w:marBottom w:val="0"/>
      <w:divBdr>
        <w:top w:val="none" w:sz="0" w:space="0" w:color="auto"/>
        <w:left w:val="none" w:sz="0" w:space="0" w:color="auto"/>
        <w:bottom w:val="none" w:sz="0" w:space="0" w:color="auto"/>
        <w:right w:val="none" w:sz="0" w:space="0" w:color="auto"/>
      </w:divBdr>
    </w:div>
    <w:div w:id="1643542496">
      <w:bodyDiv w:val="1"/>
      <w:marLeft w:val="0"/>
      <w:marRight w:val="0"/>
      <w:marTop w:val="0"/>
      <w:marBottom w:val="0"/>
      <w:divBdr>
        <w:top w:val="none" w:sz="0" w:space="0" w:color="auto"/>
        <w:left w:val="none" w:sz="0" w:space="0" w:color="auto"/>
        <w:bottom w:val="none" w:sz="0" w:space="0" w:color="auto"/>
        <w:right w:val="none" w:sz="0" w:space="0" w:color="auto"/>
      </w:divBdr>
    </w:div>
    <w:div w:id="1739211428">
      <w:bodyDiv w:val="1"/>
      <w:marLeft w:val="0"/>
      <w:marRight w:val="0"/>
      <w:marTop w:val="0"/>
      <w:marBottom w:val="0"/>
      <w:divBdr>
        <w:top w:val="none" w:sz="0" w:space="0" w:color="auto"/>
        <w:left w:val="none" w:sz="0" w:space="0" w:color="auto"/>
        <w:bottom w:val="none" w:sz="0" w:space="0" w:color="auto"/>
        <w:right w:val="none" w:sz="0" w:space="0" w:color="auto"/>
      </w:divBdr>
    </w:div>
    <w:div w:id="1848399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audiology.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FBB1CA-BEBB-9445-A644-1D50DC9DF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412</Words>
  <Characters>2353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Mayo Clinic</Company>
  <LinksUpToDate>false</LinksUpToDate>
  <CharactersWithSpaces>2760</CharactersWithSpaces>
  <SharedDoc>false</SharedDoc>
  <HLinks>
    <vt:vector size="6" baseType="variant">
      <vt:variant>
        <vt:i4>6225947</vt:i4>
      </vt:variant>
      <vt:variant>
        <vt:i4>0</vt:i4>
      </vt:variant>
      <vt:variant>
        <vt:i4>0</vt:i4>
      </vt:variant>
      <vt:variant>
        <vt:i4>5</vt:i4>
      </vt:variant>
      <vt:variant>
        <vt:lpwstr>http://www.audiology.org/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jdopsovic</dc:creator>
  <cp:keywords/>
  <cp:lastModifiedBy>Marco Bovo</cp:lastModifiedBy>
  <cp:revision>2</cp:revision>
  <cp:lastPrinted>2010-07-09T14:25:00Z</cp:lastPrinted>
  <dcterms:created xsi:type="dcterms:W3CDTF">2018-05-02T19:01:00Z</dcterms:created>
  <dcterms:modified xsi:type="dcterms:W3CDTF">2018-05-02T19:01:00Z</dcterms:modified>
</cp:coreProperties>
</file>